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02:39 МСК · База обновлена: 22.07.2026, 15:35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труднодоступном, редко посещаемом населенном пункте (закрытый город, остров) в июне произошла вспышка ОРВИ среди детей организованных коллективов и взрослых. Участковые врачи и врачи местной больницы регистрировали повышение температуры тела у больных до 39-40°С, с последующим развитием катаральных явлений и осложнений (бронхит, пневмония). Зарегистрирован первый летальный случай у пациента 65 лет с заболеванием сердца (ИБС). Практически все из заболевших, в том числе и погибший, не были привиты от гриппа.</w:t>
      </w:r>
    </w:p>
    <w:p>
      <w:pPr>
        <w:spacing w:after="58"/>
      </w:pPr>
      <w:r>
        <w:rPr>
          <w:b w:val="0"/>
          <w:i w:val="0"/>
        </w:rPr>
        <w:t>При проведении расследования врачом-эпидемиологом было установлено, что первый случай заболевания произошел 1 июня у ребенка, посещавшего детский сад, после посещения его семьи родственником, приехавшим из страны Южного полушария с симптомами ОРВИ (насморк, кашель). Последний случай заболевания - 12 июня у взрослого, водителя автотранспорта этого пункта. Больных с ярко выраженной симптоматикой гриппа не было зарегистрировано во время прибытия медперсонала из центра в населенный пункт. Необходимо было взять клинические образцы (смывы, кровь, аутопсийный материал) для установления причины вспышки ОРВИ и принятия ответных мер. Вирусологическая лаборатория оснащена оборудованием и реактивами для проведения МФА и серологических исследований.</w:t>
      </w:r>
    </w:p>
    <w:p>
      <w:pPr>
        <w:pStyle w:val="Heading2"/>
      </w:pPr>
      <w:r>
        <w:t>1. Выполнение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типа/подтипа вируса гриппа от пациентов с симптомами ОРВИ, прибывающих из стран, где уже регистрировали случаи пандемического гриппа, в первую очередь, отбирали пробы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носоглоточных смывов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носоглоточных смывов</w:t>
      </w:r>
    </w:p>
    <w:p>
      <w:pPr>
        <w:ind w:left="504"/>
      </w:pPr>
      <w:r>
        <w:rPr>
          <w:b w:val="0"/>
          <w:i/>
        </w:rPr>
        <w:t>Для определения типа/подтипа вируса гриппа от пациентов с симптомами ОРВИ, прибывающих из стран, где уже регистрировали случаи пандемического гриппа, в первую очередь, отбирали пробы носоглоточных смывов.</w:t>
        <w:br/>
        <w:br/>
        <w:t>МР по диагностике и лечению гриппа, утвержденные Министерством здравоохранения РФ, Москва, 2016, пункт 4.1, С.10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Носоглоточные смывы для вирусологических исследований необходимо забирать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5 день болезни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первые 3 дня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4 день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наличии симптомов ОРВИ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первые 3 дня болезни</w:t>
      </w:r>
    </w:p>
    <w:p>
      <w:pPr>
        <w:ind w:left="504"/>
      </w:pPr>
      <w:r>
        <w:rPr>
          <w:b w:val="0"/>
          <w:i/>
        </w:rPr>
        <w:t>Носоглоточные смывы для вирусологических исследований необходимо забирать в течение первых 3 дней болезни.</w:t>
        <w:br/>
        <w:br/>
        <w:t>МР «Выделение вирусов гриппа в клеточных культурах и куриных эмбрионах и их идентификация», утв. Роспотребнадзором 18.04. 2006. N. 0100/44/30-06-34, пункт 2</w:t>
        <w:br/>
        <w:br/>
      </w:r>
      <w:hyperlink r:id="rId21">
        <w:r>
          <w:rPr>
            <w:color w:val="173C49"/>
            <w:u w:val="single"/>
          </w:rPr>
  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Забор носоглоточных смывов для исследований МФА допускается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микробиологическую питательную среду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фосфатно-солевой буфер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дистиллированную воду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сухую пробирку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фосфатно-солевой буфер</w:t>
      </w:r>
    </w:p>
    <w:p>
      <w:pPr>
        <w:ind w:left="504"/>
      </w:pPr>
      <w:r>
        <w:rPr>
          <w:b w:val="0"/>
          <w:i/>
        </w:rPr>
        <w:t>Забор носоглоточных смывов для исследований МФА допускается в фосфатно-солевой буфер.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2.4, С.7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Клинические материалы при доставке в лабораторию не должны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быть заморожены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храниться при +4°С в течении 12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быть высушенными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храниться при комнатной температуре в течение 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быть заморожены</w:t>
      </w:r>
    </w:p>
    <w:p>
      <w:pPr>
        <w:ind w:left="504"/>
      </w:pPr>
      <w:r>
        <w:rPr>
          <w:b w:val="0"/>
          <w:i/>
        </w:rPr>
        <w:t>Клинические материалы при доставке в лабораторию не должны быть заморожены.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 контактных лиц из групп повышенного риска без признаков ОРВИ показан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носоглоточных смывов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крови на общий анализ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носоглоточных смывов</w:t>
      </w:r>
    </w:p>
    <w:p>
      <w:pPr>
        <w:ind w:left="504"/>
      </w:pPr>
      <w:r>
        <w:rPr>
          <w:b w:val="0"/>
          <w:i/>
        </w:rPr>
        <w:t>У контактных лиц из групп повышенного риска без признаков ОРВИ показан забор носоглоточных смывов.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определения особенностей популяционного иммунитета к вирусам гриппа на данной территории необходим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носоглоточных смывов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слюны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крови</w:t>
      </w:r>
    </w:p>
    <w:p>
      <w:pPr>
        <w:ind w:left="504"/>
      </w:pPr>
      <w:r>
        <w:rPr>
          <w:b w:val="0"/>
          <w:i/>
        </w:rPr>
        <w:t>Для определения особенностей популяционного иммунитета к вирусам гриппа на данной территории необходим забор крови.</w:t>
        <w:br/>
        <w:br/>
        <w:t>МУ 3.1.3490-17 «Изучение популяционного иммунитета к гриппу у населения Российской Федерации», М.: Федеральный центр гигиены и эпидемиологии Роспотребнадзора, 2017, пункт 2.1</w:t>
        <w:br/>
        <w:br/>
      </w:r>
      <w:hyperlink r:id="rId25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проведения вирусологических исследований в течение 24 часов после взятия носоглоточных смывов (аутопсийного материала) пробы могут храниться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минус 18°С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плюс 4°С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комнатной температуре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минус 70°С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плюс 4°С</w:t>
      </w:r>
    </w:p>
    <w:p>
      <w:pPr>
        <w:ind w:left="504"/>
      </w:pPr>
      <w:r>
        <w:rPr>
          <w:b w:val="0"/>
          <w:i/>
        </w:rPr>
        <w:t>Для проведения вирусологических исследований в течение 24 часов после взятия носоглоточных смывов (аутопсийного материала) пробы могут храниться при плюс 4°С.</w:t>
        <w:br/>
        <w:br/>
        <w:t>МУ 3.1.3490-17 Изучение популяционного иммунитета к гриппу у населения Российской Федерации. Методические указания. – М.: Федеральный центр гигиены и эпидемиологии Роспотребнадзора, 2017, Приложение 1, пункт 1.</w:t>
        <w:br/>
        <w:br/>
      </w:r>
      <w:hyperlink r:id="rId25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получения клеточной суспензии и подготовки мазков пробирки с удаленными тампонами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замораживают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центрифугируют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оставляют на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высушивают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центрифугируют</w:t>
      </w:r>
    </w:p>
    <w:p>
      <w:pPr>
        <w:ind w:left="504"/>
      </w:pPr>
      <w:r>
        <w:rPr>
          <w:b w:val="0"/>
          <w:i/>
        </w:rPr>
        <w:t>Для получения клеточной суспензии и подготовки мазков пробирки с удаленными тампонами центрифугируют.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люминесцентной микроскопии диагностически значимым является обнаружение вирусных антигенов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лейкоцитах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клеточном дендрите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клетках цилиндрического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эпителиальных клетках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клетках цилиндрического эпителия</w:t>
      </w:r>
    </w:p>
    <w:p>
      <w:pPr>
        <w:ind w:left="504"/>
      </w:pPr>
      <w:r>
        <w:rPr>
          <w:b w:val="0"/>
          <w:i/>
        </w:rPr>
        <w:t>При люминесцентной микроскопии диагностически значимым является обнаружение вирусных антигенов в клетках цилиндрического эпителия.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18.04.2006. Т.0100.4434-06-34, пункт 2.4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Время выполнения анализа методом МФА составляет 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</w:t>
      </w:r>
    </w:p>
    <w:p>
      <w:pPr>
        <w:ind w:left="504"/>
      </w:pPr>
      <w:r>
        <w:rPr>
          <w:b w:val="0"/>
          <w:i/>
        </w:rPr>
        <w:t>Время выполнения анализа методом МФА составляет 2 часа.</w:t>
        <w:br/>
        <w:br/>
        <w:t>Методические рекомендации «Быстрая диагностика гриппа и других ОРВИ иммунофлуоресцентным методом», утв. Роспотребнадзором 18.04.2006г. Т.0100.4434-06-34, пункт 3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выявления титров специфических антител в сыворотках контактных лиц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реакцию гемадсорбции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реакцию торможения гемагглютинирующей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МФА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реакцию торможения гемагглютинирующей активности</w:t>
      </w:r>
    </w:p>
    <w:p>
      <w:pPr>
        <w:ind w:left="504"/>
      </w:pPr>
      <w:r>
        <w:rPr>
          <w:b w:val="0"/>
          <w:i/>
        </w:rPr>
        <w:t>Для выявления титров специфических антител в сыворотках контактных лиц применяют реакцию торможения гемагглютинирующей активности.</w:t>
        <w:br/>
        <w:br/>
        <w:t>МУ 3.1.3490-17 Изучение популяционного иммунитета к гриппу у населения Российской Федерации. Методические указания. – М.: Федеральный центр гигиены и эпидемиологии Роспотребнадзора, 2017, пункт 4.7</w:t>
        <w:br/>
        <w:br/>
      </w:r>
      <w:hyperlink r:id="rId25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Защитным уровнем специфических антител к вирусам гриппа считают титр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1:320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1:160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1:80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1:40</w:t>
      </w:r>
    </w:p>
    <w:p>
      <w:pPr>
        <w:ind w:left="504"/>
      </w:pPr>
      <w:r>
        <w:rPr>
          <w:b w:val="0"/>
          <w:i/>
        </w:rPr>
        <w:t>Защитным уровнем специфических антител к вирусам гриппа считают титр не менее 1:40.</w:t>
        <w:br/>
        <w:br/>
        <w:t>МУ 3.1.3490-17 Изучение популяционного иммунитета к гриппу у населения Российской Федерации. Методические указания. – М.: Федеральный центр гигиены и эпидемиологии Роспотребнадзора, 2017, пункт 5.4</w:t>
        <w:br/>
        <w:br/>
      </w:r>
      <w:hyperlink r:id="rId25">
        <w:r>
          <w:rPr>
            <w:color w:val="173C49"/>
            <w:u w:val="single"/>
          </w:rPr>
          <w:t>МУ 3.1.3490-17 «Изучение популяционного иммунитета к гриппу у населения Российской Федерации. Методические указания»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vydelvrs/" TargetMode="External"/><Relationship Id="rId22" Type="http://schemas.openxmlformats.org/officeDocument/2006/relationships/hyperlink" Target="https://library.mededtech.ru/rest/documents/vydelvrs/#paragraph_u6uno4" TargetMode="External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4293738228/" TargetMode="External"/><Relationship Id="rId26" Type="http://schemas.openxmlformats.org/officeDocument/2006/relationships/hyperlink" Target="https://library.mededtech.ru/rest/documents/4293738228/#paragraph_e43mh5" TargetMode="External"/><Relationship Id="rId27" Type="http://schemas.openxmlformats.org/officeDocument/2006/relationships/hyperlink" Target="https://library.mededtech.ru/rest/documents/4293738228/#1_&#1058;&#1077;&#1093;&#1085;&#1080;&#1082;&#1072;_&#1074;&#1079;&#1103;&#1090;&#1080;&#1103;_&#1080;_&#1087;&#1077;&#1088;&#1074;&#1080;&#1095;&#1085;&#1072;&#1103;_&#1086;&#1073;&#1088;&#1072;&#1073;&#1086;&#1090;&#1082;&#1072;_&#1082;&#1088;&#1086;&#1074;&#1080;_&#1085;&#1077;_&#1076;&#1083;&#1103;_&#1089;&#1090;&#1072;&#1085;&#1094;&#1080;&#1081;_&#1087;&#1077;&#1088;&#1077;&#1083;&#1080;&#1074;&#1072;&#1085;&#1080;&#1103;_&#1082;&#1088;&#1086;&#1074;&#1080;" TargetMode="External"/><Relationship Id="rId28" Type="http://schemas.openxmlformats.org/officeDocument/2006/relationships/hyperlink" Target="https://library.mededtech.ru/rest/documents/4293738228/#paragraph_2bdp9s" TargetMode="External"/><Relationship Id="rId29" Type="http://schemas.openxmlformats.org/officeDocument/2006/relationships/hyperlink" Target="https://library.mededtech.ru/rest/documents/4293738228/#list_item_e9u2n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